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проверки непрерывности защитных проводников (металлосвязи)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ГОСТ Р 50571.16-2019; проект электроустановки и утверждённая методика измерений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Система, схема уравнивания потенциалов: __________________________________________________</w:t>
      </w:r>
    </w:p>
    <w:p>
      <w:r>
        <w:rPr>
          <w:b w:val="0"/>
        </w:rPr>
        <w:t>Метод, испытательный ток и компенсация сопротивления проводов: __________________________________________________</w:t>
      </w:r>
    </w:p>
    <w:p>
      <w:r>
        <w:rPr>
          <w:b w:val="0"/>
        </w:rPr>
        <w:t>Критерий оценки и источник: __________________________________________________</w:t>
      </w:r>
    </w:p>
    <w:p>
      <w:pPr>
        <w:pStyle w:val="Heading1"/>
      </w:pPr>
      <w:r>
        <w:t>Условия и средства измерений</w:t>
      </w:r>
    </w:p>
    <w:p>
      <w:r>
        <w:rPr>
          <w:b w:val="0"/>
        </w:rPr>
        <w:t>Исполнитель (организация / лаборатория), адрес, основание полномочий: __________________</w:t>
      </w:r>
    </w:p>
    <w:p>
      <w:r>
        <w:rPr>
          <w:b w:val="0"/>
        </w:rPr>
        <w:t>Программа / методика, шифр и редакция: __________________  Даты испытаний: ______________</w:t>
      </w:r>
    </w:p>
    <w:p>
      <w:r>
        <w:rPr>
          <w:b w:val="0"/>
        </w:rPr>
        <w:t>Температура: ____ °C; влажность: ____ %; иные влияющие условия: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rPr>
          <w:tblHeader/>
        </w:trPr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Прибор, тип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Диапазон / погрешность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Поверка / калибровка, №, срок</w:t>
            </w:r>
          </w:p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</w:tbl>
    <w:p>
      <w:r>
        <w:rPr>
          <w:b w:val="0"/>
          <w:sz w:val="20"/>
        </w:rPr>
        <w:t>Примечание к применению: Не применять единый предел 0,05 Ом без обоснования для всех соединений. Учитывать длину, сечение, материал и контактные соединения. Измерение заземлителя не заменяет проверку непрерывности PE.</w:t>
      </w:r>
    </w:p>
    <w:p>
      <w:r>
        <w:br w:type="page"/>
      </w:r>
    </w:p>
    <w:p>
      <w:pPr>
        <w:pStyle w:val="Heading1"/>
      </w:pPr>
      <w:r>
        <w:t>Результаты испытаний / измерений</w:t>
      </w:r>
    </w:p>
    <w:p>
      <w:r>
        <w:rPr>
          <w:b w:val="0"/>
          <w:sz w:val="20"/>
        </w:rPr>
        <w:t>Протокол проверки непрерывности защитных проводников (металлосвязи) • № ______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63"/>
        <w:gridCol w:w="1863"/>
        <w:gridCol w:w="1863"/>
        <w:gridCol w:w="1863"/>
        <w:gridCol w:w="1863"/>
        <w:gridCol w:w="1863"/>
        <w:gridCol w:w="1863"/>
        <w:gridCol w:w="1863"/>
      </w:tblGrid>
      <w:tr>
        <w:trPr>
          <w:tblHeader/>
        </w:trPr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Точка 1 — точка 2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Проводник / сечение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Ток, А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Rизм, Ом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Поправка, Ом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Результат / критерий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Вывод</w:t>
            </w:r>
          </w:p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</w:tbl>
    <w:p>
      <w:r>
        <w:rPr>
          <w:b w:val="0"/>
        </w:rPr>
        <w:t>Отклонения, ограничения метода, неопределённость (если применима): __________________</w:t>
      </w:r>
    </w:p>
    <w:p>
      <w:r>
        <w:rPr>
          <w:b w:val="0"/>
        </w:rPr>
        <w:t>Заключение: [соответствует / не соответствует / недостаточно данных]; основание: ______________</w:t>
      </w:r>
    </w:p>
    <w:p>
      <w:r>
        <w:rPr>
          <w:b w:val="0"/>
        </w:rPr>
        <w:t>Приложения (схемы, исходные отчёты, логи, расчёты): __________________________________</w:t>
      </w:r>
    </w:p>
    <w:p>
      <w:pPr>
        <w:pStyle w:val="Heading2"/>
      </w:pPr>
      <w:r>
        <w:t>Подписи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70"/>
        <w:gridCol w:w="4970"/>
        <w:gridCol w:w="4970"/>
      </w:tblGrid>
      <w:tr>
        <w:trPr>
          <w:tblHeader/>
        </w:trPr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Представитель / роль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Ф.И.О., должность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Подпись, дата</w:t>
            </w:r>
          </w:p>
        </w:tc>
      </w:tr>
      <w:tr>
        <w:tc>
          <w:tcPr>
            <w:tcW w:type="dxa" w:w="4970"/>
          </w:tcPr>
          <w:p>
            <w:r>
              <w:t>Измерения / испытания выполнил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Результаты проверил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Представитель заказчика (при необходимости)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</w:tbl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проверки непрерывности защитных проводников (металлосвязи)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