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\_rels\document.xml.rels><?xml version="1.0" encoding="UTF-8" standalone="yes"?>
<Relationships xmlns="http://schemas.openxmlformats.org/package/2006/relationships"></Relationships>
</file>

<file path=word\document.xml><?xml version="1.0" encoding="utf-8"?>
<w:document xmlns:w="http://schemas.openxmlformats.org/wordprocessingml/2006/main">
  <w:body>
    <w:p>
      <w:r>
        <w:rPr>
          <w:b/>
        </w:rPr>
        <w:t xml:space="preserve">Чек-лист ПНР RS-485 (Modbus RTU / BACnet MS/TP)</w:t>
      </w:r>
    </w:p>
    <w:p>
      <w:r>
        <w:t xml:space="preserve">Объект: ________________    Дата: __________    Инженер: ________________</w:t>
      </w:r>
    </w:p>
    <w:p>
      <w:r>
        <w:t xml:space="preserve"/>
      </w:r>
    </w:p>
    <w:p>
      <w:r>
        <w:t xml:space="preserve">☐ Протокол сегмента определён (Modbus RTU / BACnet MS/TP / иной) — без смешения на одной паре</w:t>
      </w:r>
    </w:p>
    <w:p>
      <w:r>
        <w:t xml:space="preserve">☐ Кабель: витая пара ~120 Ω, тип и экран — по проекту</w:t>
      </w:r>
    </w:p>
    <w:p>
      <w:r>
        <w:t xml:space="preserve">☐ Топология — магистраль; длина stub минимизирована</w:t>
      </w:r>
    </w:p>
    <w:p>
      <w:r>
        <w:t xml:space="preserve">☐ Терминаторы ≈120 Ω установлены только на двух физических концах сегмента</w:t>
      </w:r>
    </w:p>
    <w:p>
      <w:r>
        <w:t xml:space="preserve">☐ Встроенные терминаторы на промежуточных устройствах выключены (DIP/jumper)</w:t>
      </w:r>
    </w:p>
    <w:p>
      <w:r>
        <w:t xml:space="preserve">☐ На диагностическом USB–RS-485 адаптере терминация отключена, если он не на конце</w:t>
      </w:r>
    </w:p>
    <w:p>
      <w:r>
        <w:t xml:space="preserve">☐ Fail-safe bias установлен согласно проекту / datasheet (обычно в одном месте)</w:t>
      </w:r>
    </w:p>
    <w:p>
      <w:r>
        <w:t xml:space="preserve">☐ Опорный провод SG / COM / экран подключены по схеме проекта</w:t>
      </w:r>
    </w:p>
    <w:p>
      <w:r>
        <w:t xml:space="preserve">☐ Потенциалы «земель» шкафов в допустимом common-mode (при необходимости — развязка)</w:t>
      </w:r>
    </w:p>
    <w:p>
      <w:r>
        <w:t xml:space="preserve">☐ Полярность A/B (D+/D−) едина на всём сегменте; эталон зафиксирован</w:t>
      </w:r>
    </w:p>
    <w:p>
      <w:r>
        <w:t xml:space="preserve">☐ Скорость и параметры кадра (Modbus: parity/stop; MS/TP: MAC/Max Master и др.) совпадают у всех узлов</w:t>
      </w:r>
    </w:p>
    <w:p>
      <w:r>
        <w:t xml:space="preserve">☐ Адреса slave / MAC уникальны; коллизий нет</w:t>
      </w:r>
    </w:p>
    <w:p>
      <w:r>
        <w:t xml:space="preserve">☐ Сопротивление A–B при обесточенной шине согласуется с ожиданием (~60 Ω при двух 120 Ω — ориентир)</w:t>
      </w:r>
    </w:p>
    <w:p>
      <w:r>
        <w:t xml:space="preserve">☐ Нет КЗ A–B, A–GND, B–GND</w:t>
      </w:r>
    </w:p>
    <w:p>
      <w:r>
        <w:t xml:space="preserve">☐ Опрос всех узлов стабилен (без периодических CRC / timeout)</w:t>
      </w:r>
    </w:p>
    <w:p>
      <w:r>
        <w:t xml:space="preserve">☐ При необходимости осциллограмма дифференциального сигнала на дальнем конце приложена</w:t>
      </w:r>
    </w:p>
    <w:p>
      <w:r>
        <w:t xml:space="preserve">☐ Схема сегмента и результаты измерений внесены в журнал ПНР</w:t>
      </w:r>
    </w:p>
    <w:p>
      <w:r>
        <w:t xml:space="preserve">☐ Для линий KNX TP отдельно подтверждено: правила KNX, а не схема RS-485 120 Ω</w:t>
      </w:r>
    </w:p>
    <w:p>
      <w:r>
        <w:t xml:space="preserve"/>
      </w:r>
    </w:p>
    <w:p>
      <w:r>
        <w:t xml:space="preserve">Примечание: заполнять по факту на объекте. Допуски и уставки — только из проекта, ТЗ и документации производителя.</w:t>
      </w:r>
    </w:p>
    <w:p>
      <w:r>
        <w:t xml:space="preserve">Источник: pnr24.ru — база знаний для инженеров-пусконаладчиков.</w:t>
      </w:r>
    </w:p>
    <w:sectPr>
      <w:pgSz w:w="11906" w:h="16838"/>
      <w:pgMar w:top="1134" w:right="850" w:bottom="1134" w:left="1134"/>
    </w:sectPr>
  </w:body>
</w:document>
</file>