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Чек-лист ПНР LoRaWAN: gateway и приёмка покрытия</w:t>
      </w:r>
    </w:p>
    <w:p>
      <w:r>
        <w:t xml:space="preserve">Объект: ________________    Дата: __________    Инженер: ________________</w:t>
      </w:r>
    </w:p>
    <w:p>
      <w:r>
        <w:t xml:space="preserve"/>
      </w:r>
    </w:p>
    <w:p>
      <w:r>
        <w:t xml:space="preserve">☐ Все gateway online; питание и backhaul (Ethernet/LTE) по проекту</w:t>
      </w:r>
    </w:p>
    <w:p>
      <w:r>
        <w:t xml:space="preserve">☐ Антенны смонтированы; фидер/КСВ — по инструкции производителя</w:t>
      </w:r>
    </w:p>
    <w:p>
      <w:r>
        <w:t xml:space="preserve">☐ Регион частот совпадает у устройств, gateway и Network Server</w:t>
      </w:r>
    </w:p>
    <w:p>
      <w:r>
        <w:t xml:space="preserve">☐ Тестовый OTAA join успешен; ключи/DevEUI по процедуре проекта</w:t>
      </w:r>
    </w:p>
    <w:p>
      <w:r>
        <w:t xml:space="preserve">☐ Карта покрытия: контрольные точки с RSSI, SNR, SF, ID gateway</w:t>
      </w:r>
    </w:p>
    <w:p>
      <w:r>
        <w:t xml:space="preserve">☐ Доля успешных uplink и пороги — по критериям ТЗ</w:t>
      </w:r>
    </w:p>
    <w:p>
      <w:r>
        <w:t xml:space="preserve">☐ Режим ADR зафиксирован (штатный / временно фиксированный SF для съёмки)</w:t>
      </w:r>
    </w:p>
    <w:p>
      <w:r>
        <w:t xml:space="preserve">☐ ChirpStack / TTN (или иной NS): логи uplink и статус gateway сохранены</w:t>
      </w:r>
    </w:p>
    <w:p>
      <w:r>
        <w:t xml:space="preserve">☐ Выборка штатных end device даёт стабильный uplink на рабочих местах</w:t>
      </w:r>
    </w:p>
    <w:p>
      <w:r>
        <w:t xml:space="preserve">☐ «Дыры» покрытия внесены в дефектную ведомость с координатами точек</w:t>
      </w:r>
    </w:p>
    <w:p>
      <w:r>
        <w:t xml:space="preserve">☐ Грозозащита/заземление мачтовой антенны — по проекту (если применимо)</w:t>
      </w:r>
    </w:p>
    <w:p>
      <w:r>
        <w:t xml:space="preserve">☐ Карта покрытия и выгрузка логов переданы в комплект ПНР</w:t>
      </w:r>
    </w:p>
    <w:p>
      <w:r>
        <w:t xml:space="preserve"/>
      </w:r>
    </w:p>
    <w:p>
      <w:r>
        <w:t xml:space="preserve">Примечание: заполнять по факту на объекте. Допуски — только из проекта, ТЗ и документации производителя.</w:t>
      </w:r>
    </w:p>
    <w:p>
      <w:r>
        <w:t xml:space="preserve">Источник: pnr24.ru</w:t>
      </w:r>
    </w:p>
    <w:sectPr>
      <w:pgSz w:w="11906" w:h="16838"/>
      <w:pgMar w:top="1134" w:right="850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